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7C" w:rsidRPr="003E1C08" w:rsidRDefault="003E1C08">
      <w:pPr>
        <w:rPr>
          <w:b/>
          <w:sz w:val="28"/>
          <w:szCs w:val="28"/>
          <w:u w:val="single"/>
        </w:rPr>
      </w:pPr>
      <w:r w:rsidRPr="003E1C08">
        <w:rPr>
          <w:b/>
          <w:sz w:val="28"/>
          <w:szCs w:val="28"/>
          <w:u w:val="single"/>
        </w:rPr>
        <w:t xml:space="preserve">DGA Consulting Services for </w:t>
      </w:r>
      <w:r w:rsidR="00292910" w:rsidRPr="003E1C08">
        <w:rPr>
          <w:b/>
          <w:sz w:val="28"/>
          <w:szCs w:val="28"/>
          <w:u w:val="single"/>
        </w:rPr>
        <w:t xml:space="preserve">Alarm Management </w:t>
      </w:r>
      <w:r w:rsidRPr="003E1C08">
        <w:rPr>
          <w:b/>
          <w:sz w:val="28"/>
          <w:szCs w:val="28"/>
          <w:u w:val="single"/>
        </w:rPr>
        <w:t>in</w:t>
      </w:r>
      <w:r w:rsidR="00292910" w:rsidRPr="003E1C08">
        <w:rPr>
          <w:b/>
          <w:sz w:val="28"/>
          <w:szCs w:val="28"/>
          <w:u w:val="single"/>
        </w:rPr>
        <w:t xml:space="preserve"> OT Systems</w:t>
      </w:r>
    </w:p>
    <w:p w:rsidR="00292910" w:rsidRPr="003E1C08" w:rsidRDefault="000807F5">
      <w:pPr>
        <w:rPr>
          <w:b/>
          <w:u w:val="single"/>
        </w:rPr>
      </w:pPr>
      <w:r w:rsidRPr="003E1C08">
        <w:rPr>
          <w:b/>
          <w:u w:val="single"/>
        </w:rPr>
        <w:t>Importance of Alarm Management</w:t>
      </w:r>
    </w:p>
    <w:p w:rsidR="00161C35" w:rsidRDefault="00781960" w:rsidP="00E63898">
      <w:r>
        <w:t>Alarms are a key</w:t>
      </w:r>
      <w:r w:rsidR="00071F17">
        <w:t xml:space="preserve"> </w:t>
      </w:r>
      <w:r w:rsidR="00D40B9B">
        <w:t xml:space="preserve">element </w:t>
      </w:r>
      <w:r w:rsidR="00071F17">
        <w:t xml:space="preserve">of any </w:t>
      </w:r>
      <w:r w:rsidR="00F6208B" w:rsidRPr="00F6208B">
        <w:t>control system</w:t>
      </w:r>
      <w:r>
        <w:t xml:space="preserve"> </w:t>
      </w:r>
      <w:r w:rsidR="00D40B9B">
        <w:t xml:space="preserve">as they are </w:t>
      </w:r>
      <w:r>
        <w:t>essential</w:t>
      </w:r>
      <w:r w:rsidR="003E1C08">
        <w:t xml:space="preserve"> </w:t>
      </w:r>
      <w:r w:rsidR="00D40B9B">
        <w:t xml:space="preserve">in </w:t>
      </w:r>
      <w:r w:rsidR="00E63898" w:rsidRPr="00F6208B">
        <w:t>direct</w:t>
      </w:r>
      <w:r w:rsidR="00D40B9B">
        <w:t>ing</w:t>
      </w:r>
      <w:r w:rsidR="00071F17">
        <w:t xml:space="preserve"> an</w:t>
      </w:r>
      <w:r w:rsidR="00E63898" w:rsidRPr="00F6208B">
        <w:t xml:space="preserve"> Operator’s attention to</w:t>
      </w:r>
      <w:r w:rsidR="00D40B9B">
        <w:t xml:space="preserve"> those</w:t>
      </w:r>
      <w:r w:rsidR="00E63898" w:rsidRPr="00F6208B">
        <w:t xml:space="preserve"> network conditions requiring timely assessment and action.</w:t>
      </w:r>
      <w:r w:rsidR="00F6208B">
        <w:t xml:space="preserve"> </w:t>
      </w:r>
      <w:r w:rsidR="003E1C08">
        <w:t xml:space="preserve">The </w:t>
      </w:r>
      <w:r w:rsidR="001E4E28">
        <w:t xml:space="preserve">subsequent </w:t>
      </w:r>
      <w:r w:rsidR="003E1C08">
        <w:t>application of</w:t>
      </w:r>
      <w:r w:rsidR="00071F17">
        <w:t xml:space="preserve"> r</w:t>
      </w:r>
      <w:r w:rsidR="00161C35">
        <w:t>apid corrective action from the operator could prevent a major incident</w:t>
      </w:r>
      <w:r w:rsidR="000E6CA6">
        <w:t>,</w:t>
      </w:r>
      <w:r w:rsidR="00161C35">
        <w:t xml:space="preserve"> or damage to equipment</w:t>
      </w:r>
      <w:r w:rsidR="00071F17">
        <w:t>,</w:t>
      </w:r>
      <w:r w:rsidR="00161C35">
        <w:t xml:space="preserve"> with associated </w:t>
      </w:r>
      <w:r w:rsidR="002E3F3B">
        <w:t xml:space="preserve">potential safety, </w:t>
      </w:r>
      <w:r w:rsidR="00161C35">
        <w:t>reputation and financial impact</w:t>
      </w:r>
      <w:r w:rsidR="00080BB1">
        <w:t xml:space="preserve"> to the business.</w:t>
      </w:r>
    </w:p>
    <w:p w:rsidR="00C12A22" w:rsidRDefault="00080BB1" w:rsidP="00080BB1">
      <w:pPr>
        <w:rPr>
          <w:rFonts w:cstheme="minorHAnsi"/>
        </w:rPr>
      </w:pPr>
      <w:r>
        <w:t xml:space="preserve">The </w:t>
      </w:r>
      <w:r w:rsidRPr="000807F5">
        <w:rPr>
          <w:rFonts w:cstheme="minorHAnsi"/>
        </w:rPr>
        <w:t xml:space="preserve">correct use of alarms should ensure that </w:t>
      </w:r>
      <w:r w:rsidR="00A512E4">
        <w:rPr>
          <w:rFonts w:cstheme="minorHAnsi"/>
        </w:rPr>
        <w:t xml:space="preserve">only </w:t>
      </w:r>
      <w:r w:rsidR="00C12A22">
        <w:rPr>
          <w:rFonts w:cstheme="minorHAnsi"/>
        </w:rPr>
        <w:t xml:space="preserve">important </w:t>
      </w:r>
      <w:r w:rsidRPr="000807F5">
        <w:rPr>
          <w:rFonts w:cstheme="minorHAnsi"/>
        </w:rPr>
        <w:t xml:space="preserve">events are </w:t>
      </w:r>
      <w:r w:rsidR="00C12A22">
        <w:rPr>
          <w:rFonts w:cstheme="minorHAnsi"/>
        </w:rPr>
        <w:t>always</w:t>
      </w:r>
      <w:r w:rsidRPr="000807F5">
        <w:rPr>
          <w:rFonts w:cstheme="minorHAnsi"/>
        </w:rPr>
        <w:t xml:space="preserve"> highlighted to Operators </w:t>
      </w:r>
      <w:r w:rsidR="00096691">
        <w:rPr>
          <w:rFonts w:cstheme="minorHAnsi"/>
        </w:rPr>
        <w:t>who know, or can review</w:t>
      </w:r>
      <w:r w:rsidR="00C12A22">
        <w:rPr>
          <w:rFonts w:cstheme="minorHAnsi"/>
        </w:rPr>
        <w:t xml:space="preserve">, the appropriate action to take under different operating conditions.   </w:t>
      </w:r>
      <w:r w:rsidR="003E1C08">
        <w:rPr>
          <w:rFonts w:cstheme="minorHAnsi"/>
        </w:rPr>
        <w:t>This requires systems and processes</w:t>
      </w:r>
      <w:r w:rsidR="00C12A22">
        <w:rPr>
          <w:rFonts w:cstheme="minorHAnsi"/>
        </w:rPr>
        <w:t xml:space="preserve"> to</w:t>
      </w:r>
      <w:r w:rsidR="003E1C08">
        <w:rPr>
          <w:rFonts w:cstheme="minorHAnsi"/>
        </w:rPr>
        <w:t xml:space="preserve"> be</w:t>
      </w:r>
      <w:r w:rsidR="00071F17">
        <w:rPr>
          <w:rFonts w:cstheme="minorHAnsi"/>
        </w:rPr>
        <w:t xml:space="preserve"> main</w:t>
      </w:r>
      <w:r w:rsidR="00C12A22">
        <w:rPr>
          <w:rFonts w:cstheme="minorHAnsi"/>
        </w:rPr>
        <w:t>t</w:t>
      </w:r>
      <w:r w:rsidR="00071F17">
        <w:rPr>
          <w:rFonts w:cstheme="minorHAnsi"/>
        </w:rPr>
        <w:t>a</w:t>
      </w:r>
      <w:r w:rsidR="00C12A22">
        <w:rPr>
          <w:rFonts w:cstheme="minorHAnsi"/>
        </w:rPr>
        <w:t>ined to ensure alarms are presented at a rate that an operator can effectiv</w:t>
      </w:r>
      <w:r w:rsidR="002E3F3B">
        <w:rPr>
          <w:rFonts w:cstheme="minorHAnsi"/>
        </w:rPr>
        <w:t>ely</w:t>
      </w:r>
      <w:r w:rsidR="00C12A22">
        <w:rPr>
          <w:rFonts w:cstheme="minorHAnsi"/>
        </w:rPr>
        <w:t xml:space="preserve"> handle and </w:t>
      </w:r>
      <w:r w:rsidR="002E3F3B">
        <w:rPr>
          <w:rFonts w:cstheme="minorHAnsi"/>
        </w:rPr>
        <w:t xml:space="preserve">that </w:t>
      </w:r>
      <w:r w:rsidR="00C12A22">
        <w:rPr>
          <w:rFonts w:cstheme="minorHAnsi"/>
        </w:rPr>
        <w:t>are relevant, clear and easy to understand.</w:t>
      </w:r>
    </w:p>
    <w:p w:rsidR="000807F5" w:rsidRPr="00C12A22" w:rsidRDefault="00071F17" w:rsidP="00080BB1">
      <w:pPr>
        <w:rPr>
          <w:rFonts w:cstheme="minorHAnsi"/>
        </w:rPr>
      </w:pPr>
      <w:r>
        <w:rPr>
          <w:rFonts w:cstheme="minorHAnsi"/>
        </w:rPr>
        <w:t xml:space="preserve">In a recent assignment </w:t>
      </w:r>
      <w:r w:rsidR="00C12A22">
        <w:rPr>
          <w:rFonts w:cstheme="minorHAnsi"/>
        </w:rPr>
        <w:t xml:space="preserve">DGA Consulting </w:t>
      </w:r>
      <w:r w:rsidR="00A512E4">
        <w:rPr>
          <w:rFonts w:cstheme="minorHAnsi"/>
        </w:rPr>
        <w:t xml:space="preserve">has </w:t>
      </w:r>
      <w:r w:rsidR="00C12A22">
        <w:rPr>
          <w:rFonts w:cstheme="minorHAnsi"/>
        </w:rPr>
        <w:t xml:space="preserve">been working with a network operator to </w:t>
      </w:r>
      <w:r w:rsidR="00A512E4">
        <w:rPr>
          <w:rFonts w:cstheme="minorHAnsi"/>
        </w:rPr>
        <w:t xml:space="preserve">define </w:t>
      </w:r>
      <w:r w:rsidR="00C12A22">
        <w:rPr>
          <w:rFonts w:cstheme="minorHAnsi"/>
        </w:rPr>
        <w:t>the application of industry best practice to the use of alarms by applying the ANSI/ISA standard for</w:t>
      </w:r>
      <w:r w:rsidR="003E1C08">
        <w:rPr>
          <w:rFonts w:cstheme="minorHAnsi"/>
        </w:rPr>
        <w:t xml:space="preserve"> the management of alarms</w:t>
      </w:r>
      <w:r w:rsidR="00C12A22">
        <w:rPr>
          <w:rFonts w:cstheme="minorHAnsi"/>
        </w:rPr>
        <w:t>.</w:t>
      </w:r>
    </w:p>
    <w:p w:rsidR="00080BB1" w:rsidRPr="003E1C08" w:rsidRDefault="0097407A" w:rsidP="00CA6C4A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81CD1F">
            <wp:simplePos x="0" y="0"/>
            <wp:positionH relativeFrom="margin">
              <wp:posOffset>2807335</wp:posOffset>
            </wp:positionH>
            <wp:positionV relativeFrom="paragraph">
              <wp:posOffset>6350</wp:posOffset>
            </wp:positionV>
            <wp:extent cx="2837815" cy="2837815"/>
            <wp:effectExtent l="0" t="0" r="63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BB1" w:rsidRPr="003E1C08">
        <w:rPr>
          <w:b/>
          <w:u w:val="single"/>
        </w:rPr>
        <w:t xml:space="preserve">Alarm Management </w:t>
      </w:r>
      <w:r w:rsidR="004648F4" w:rsidRPr="003E1C08">
        <w:rPr>
          <w:b/>
          <w:u w:val="single"/>
        </w:rPr>
        <w:t>Lifecycle</w:t>
      </w:r>
    </w:p>
    <w:p w:rsidR="006B1CFF" w:rsidRDefault="004648F4" w:rsidP="004648F4">
      <w:r>
        <w:t>The ANSI/ISA-18.2-2016 Standard addresses the development, design, installation and management of alarm systems in process industries. It documents an Alarm Management Lifecycle which</w:t>
      </w:r>
      <w:r w:rsidR="006B1CFF">
        <w:t xml:space="preserve"> covers system</w:t>
      </w:r>
      <w:r w:rsidR="00456046">
        <w:t xml:space="preserve"> specification,</w:t>
      </w:r>
      <w:r w:rsidR="006B1CFF">
        <w:t xml:space="preserve"> design, implementation,</w:t>
      </w:r>
      <w:r>
        <w:t xml:space="preserve"> </w:t>
      </w:r>
      <w:r w:rsidR="006B1CFF">
        <w:t>operation, monitoring and management of changes from initial conception to decommissioning</w:t>
      </w:r>
      <w:r w:rsidR="00A512E4">
        <w:t xml:space="preserve"> (see Figure 1)</w:t>
      </w:r>
      <w:r w:rsidR="006B1CFF">
        <w:t>.</w:t>
      </w:r>
    </w:p>
    <w:p w:rsidR="001F11A3" w:rsidRPr="00802476" w:rsidRDefault="0097407A" w:rsidP="004648F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70D56" wp14:editId="07476141">
                <wp:simplePos x="0" y="0"/>
                <wp:positionH relativeFrom="column">
                  <wp:posOffset>2807335</wp:posOffset>
                </wp:positionH>
                <wp:positionV relativeFrom="paragraph">
                  <wp:posOffset>800100</wp:posOffset>
                </wp:positionV>
                <wp:extent cx="2837815" cy="6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7407A" w:rsidRPr="00B45461" w:rsidRDefault="0097407A" w:rsidP="00BB1C61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B82E6F">
                              <w:fldChar w:fldCharType="begin"/>
                            </w:r>
                            <w:r w:rsidR="00B82E6F">
                              <w:instrText xml:space="preserve"> SEQ Figure \* ARABIC </w:instrText>
                            </w:r>
                            <w:r w:rsidR="00B82E6F">
                              <w:fldChar w:fldCharType="separate"/>
                            </w:r>
                            <w:r w:rsidR="00B37137">
                              <w:rPr>
                                <w:noProof/>
                              </w:rPr>
                              <w:t>1</w:t>
                            </w:r>
                            <w:r w:rsidR="00B82E6F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r w:rsidR="00A512E4">
                              <w:t xml:space="preserve"> </w:t>
                            </w:r>
                            <w:r>
                              <w:t>Alarm Management Lifecycle in ANSI Standard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70D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05pt;margin-top:63pt;width:223.4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" stroked="f">
                <v:textbox style="mso-fit-shape-to-text:t" inset="0,0,0,0">
                  <w:txbxContent>
                    <w:p w:rsidR="0097407A" w:rsidRPr="00B45461" w:rsidRDefault="0097407A" w:rsidP="00BB1C61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B82E6F">
                        <w:fldChar w:fldCharType="begin"/>
                      </w:r>
                      <w:r w:rsidR="00B82E6F">
                        <w:instrText xml:space="preserve"> SEQ Figure \* ARABIC </w:instrText>
                      </w:r>
                      <w:r w:rsidR="00B82E6F">
                        <w:fldChar w:fldCharType="separate"/>
                      </w:r>
                      <w:r w:rsidR="00B37137">
                        <w:rPr>
                          <w:noProof/>
                        </w:rPr>
                        <w:t>1</w:t>
                      </w:r>
                      <w:r w:rsidR="00B82E6F">
                        <w:rPr>
                          <w:noProof/>
                        </w:rPr>
                        <w:fldChar w:fldCharType="end"/>
                      </w:r>
                      <w:r>
                        <w:t xml:space="preserve"> </w:t>
                      </w:r>
                      <w:r w:rsidR="00A512E4">
                        <w:t xml:space="preserve"> </w:t>
                      </w:r>
                      <w:r>
                        <w:t>Alarm Management Lifecycle in ANSI Standard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CFF">
        <w:t>The lifecycle can be applied for new alarms and existing system</w:t>
      </w:r>
      <w:r w:rsidR="002E3F3B">
        <w:t>s</w:t>
      </w:r>
      <w:r w:rsidR="00A512E4">
        <w:t>,</w:t>
      </w:r>
      <w:r w:rsidR="006B1CFF">
        <w:t xml:space="preserve"> and </w:t>
      </w:r>
      <w:r w:rsidR="00802476">
        <w:t xml:space="preserve">typically </w:t>
      </w:r>
      <w:r w:rsidR="006B1CFF">
        <w:t>commences with the important step of creation o</w:t>
      </w:r>
      <w:r w:rsidR="002E3F3B">
        <w:t>f</w:t>
      </w:r>
      <w:r w:rsidR="006B1CFF">
        <w:t xml:space="preserve"> the alarm philosophy.</w:t>
      </w:r>
    </w:p>
    <w:p w:rsidR="001F11A3" w:rsidRPr="000807F5" w:rsidRDefault="001F11A3" w:rsidP="00CA6C4A">
      <w:pPr>
        <w:rPr>
          <w:b/>
        </w:rPr>
      </w:pPr>
      <w:r>
        <w:rPr>
          <w:b/>
        </w:rPr>
        <w:t>Alarm Management Philosophy</w:t>
      </w:r>
    </w:p>
    <w:p w:rsidR="000807F5" w:rsidRDefault="00802476" w:rsidP="00802476">
      <w:pPr>
        <w:spacing w:after="192"/>
        <w:ind w:right="14"/>
      </w:pPr>
      <w:r>
        <w:t>The</w:t>
      </w:r>
      <w:r w:rsidR="000807F5">
        <w:t xml:space="preserve"> ‘Alarm Philosophy’ document serves as the </w:t>
      </w:r>
      <w:r w:rsidR="000807F5" w:rsidRPr="00E32D4A">
        <w:t xml:space="preserve">framework to establish the criteria, definitions, principles, and responsibilities for </w:t>
      </w:r>
      <w:proofErr w:type="gramStart"/>
      <w:r w:rsidR="000807F5" w:rsidRPr="00E32D4A">
        <w:t>all of</w:t>
      </w:r>
      <w:proofErr w:type="gramEnd"/>
      <w:r w:rsidR="000807F5" w:rsidRPr="00E32D4A">
        <w:t xml:space="preserve"> the alarm management lifecy</w:t>
      </w:r>
      <w:r w:rsidRPr="00E32D4A">
        <w:t>cle stages.  It specifies</w:t>
      </w:r>
      <w:r w:rsidR="000807F5" w:rsidRPr="00E32D4A">
        <w:t xml:space="preserve"> the methods for alarm identification, rationalisation, monitoring, management</w:t>
      </w:r>
      <w:r w:rsidR="000807F5">
        <w:t xml:space="preserve"> of change and auditing.</w:t>
      </w:r>
    </w:p>
    <w:p w:rsidR="000807F5" w:rsidRDefault="00802476" w:rsidP="000807F5">
      <w:pPr>
        <w:spacing w:after="192"/>
        <w:ind w:left="-5" w:right="14"/>
      </w:pPr>
      <w:r>
        <w:t xml:space="preserve">The </w:t>
      </w:r>
      <w:r w:rsidR="000807F5">
        <w:t>Alarm Philosophy do</w:t>
      </w:r>
      <w:r>
        <w:t>cument facilitates four</w:t>
      </w:r>
      <w:r w:rsidR="000807F5">
        <w:t xml:space="preserve"> key principles for good practice in alarm management:</w:t>
      </w:r>
    </w:p>
    <w:p w:rsidR="000807F5" w:rsidRDefault="000807F5" w:rsidP="005B09FC">
      <w:pPr>
        <w:keepLines/>
        <w:numPr>
          <w:ilvl w:val="0"/>
          <w:numId w:val="5"/>
        </w:numPr>
        <w:spacing w:before="120" w:after="0" w:line="249" w:lineRule="auto"/>
        <w:ind w:right="11" w:hanging="357"/>
        <w:jc w:val="both"/>
      </w:pPr>
      <w:r>
        <w:t xml:space="preserve">Consistency across the entire alarm system (configuration, management, presentation and use), </w:t>
      </w:r>
    </w:p>
    <w:p w:rsidR="000807F5" w:rsidRDefault="000807F5" w:rsidP="005B09FC">
      <w:pPr>
        <w:keepLines/>
        <w:numPr>
          <w:ilvl w:val="0"/>
          <w:numId w:val="5"/>
        </w:numPr>
        <w:spacing w:before="120" w:after="0" w:line="249" w:lineRule="auto"/>
        <w:ind w:right="11" w:hanging="357"/>
        <w:jc w:val="both"/>
      </w:pPr>
      <w:r>
        <w:t xml:space="preserve">Consistency with risk management goals and objectives, </w:t>
      </w:r>
    </w:p>
    <w:p w:rsidR="00802476" w:rsidRDefault="000807F5" w:rsidP="00802476">
      <w:pPr>
        <w:keepLines/>
        <w:numPr>
          <w:ilvl w:val="0"/>
          <w:numId w:val="5"/>
        </w:numPr>
        <w:spacing w:before="120" w:after="0" w:line="249" w:lineRule="auto"/>
        <w:ind w:right="11" w:hanging="357"/>
        <w:jc w:val="both"/>
      </w:pPr>
      <w:r>
        <w:t xml:space="preserve">Agreement </w:t>
      </w:r>
      <w:r w:rsidR="000E6CA6">
        <w:t>with good engineering practices;</w:t>
      </w:r>
      <w:r>
        <w:t xml:space="preserve"> and </w:t>
      </w:r>
    </w:p>
    <w:p w:rsidR="00071F17" w:rsidRDefault="000807F5" w:rsidP="00802476">
      <w:pPr>
        <w:keepLines/>
        <w:numPr>
          <w:ilvl w:val="0"/>
          <w:numId w:val="5"/>
        </w:numPr>
        <w:spacing w:before="120" w:after="0" w:line="249" w:lineRule="auto"/>
        <w:ind w:right="11" w:hanging="357"/>
        <w:jc w:val="both"/>
      </w:pPr>
      <w:r>
        <w:t xml:space="preserve">The design and management of an alarm system that supports an effective Operator response. </w:t>
      </w:r>
    </w:p>
    <w:p w:rsidR="00802476" w:rsidRDefault="00802476" w:rsidP="000807F5">
      <w:pPr>
        <w:spacing w:after="240"/>
        <w:rPr>
          <w:b/>
          <w:u w:val="single"/>
        </w:rPr>
      </w:pPr>
    </w:p>
    <w:p w:rsidR="00071F17" w:rsidRPr="003E1C08" w:rsidRDefault="00071F17" w:rsidP="000807F5">
      <w:pPr>
        <w:spacing w:after="240"/>
        <w:rPr>
          <w:b/>
          <w:u w:val="single"/>
        </w:rPr>
      </w:pPr>
      <w:r w:rsidRPr="003E1C08">
        <w:rPr>
          <w:b/>
          <w:u w:val="single"/>
        </w:rPr>
        <w:lastRenderedPageBreak/>
        <w:t xml:space="preserve">Contents of the Alarm Philosophy. </w:t>
      </w:r>
    </w:p>
    <w:p w:rsidR="00726866" w:rsidRDefault="000E6CA6" w:rsidP="000807F5">
      <w:pPr>
        <w:spacing w:after="240"/>
      </w:pPr>
      <w:r>
        <w:t>The</w:t>
      </w:r>
      <w:r w:rsidR="000807F5">
        <w:t xml:space="preserve"> Alarm Phi</w:t>
      </w:r>
      <w:r>
        <w:t xml:space="preserve">losophy document </w:t>
      </w:r>
      <w:r w:rsidR="000807F5">
        <w:t>act</w:t>
      </w:r>
      <w:r>
        <w:t xml:space="preserve">s as a </w:t>
      </w:r>
      <w:r w:rsidR="00F175D9">
        <w:t>guideline to</w:t>
      </w:r>
      <w:r w:rsidR="000807F5">
        <w:t xml:space="preserve"> facil</w:t>
      </w:r>
      <w:r w:rsidR="00071F17">
        <w:t>itate the design of</w:t>
      </w:r>
      <w:r w:rsidR="000807F5">
        <w:t xml:space="preserve"> </w:t>
      </w:r>
      <w:r w:rsidR="00096691">
        <w:t xml:space="preserve">the </w:t>
      </w:r>
      <w:r w:rsidR="000807F5">
        <w:t xml:space="preserve">alarm subsystem within </w:t>
      </w:r>
      <w:r w:rsidR="00F8095C">
        <w:t xml:space="preserve">both </w:t>
      </w:r>
      <w:r w:rsidR="000807F5">
        <w:t xml:space="preserve">the </w:t>
      </w:r>
      <w:r w:rsidR="00F8095C">
        <w:t xml:space="preserve">control centre SCADA, </w:t>
      </w:r>
      <w:r w:rsidR="000807F5">
        <w:t>EMS</w:t>
      </w:r>
      <w:r w:rsidR="00F8095C">
        <w:t>, DMS</w:t>
      </w:r>
      <w:r w:rsidR="000807F5">
        <w:t xml:space="preserve"> </w:t>
      </w:r>
      <w:r w:rsidR="00F8095C">
        <w:t xml:space="preserve">systems </w:t>
      </w:r>
      <w:r w:rsidR="000807F5">
        <w:t>and</w:t>
      </w:r>
      <w:r>
        <w:t xml:space="preserve"> substation </w:t>
      </w:r>
      <w:r w:rsidR="00F8095C">
        <w:t>Management Systems</w:t>
      </w:r>
      <w:r>
        <w:t>. Example</w:t>
      </w:r>
      <w:r w:rsidR="007F480F">
        <w:t xml:space="preserve"> </w:t>
      </w:r>
      <w:r>
        <w:t>key areas that need to be included in</w:t>
      </w:r>
      <w:r w:rsidR="00726866">
        <w:t xml:space="preserve"> the alarm management </w:t>
      </w:r>
      <w:r>
        <w:t>philosophy are shown in the table below.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726866" w:rsidTr="00AC1EEC">
        <w:tc>
          <w:tcPr>
            <w:tcW w:w="2263" w:type="dxa"/>
          </w:tcPr>
          <w:p w:rsidR="00726866" w:rsidRPr="0076534C" w:rsidRDefault="00714FE5" w:rsidP="006056A8">
            <w:pPr>
              <w:spacing w:after="120"/>
              <w:rPr>
                <w:b/>
                <w:sz w:val="20"/>
                <w:szCs w:val="20"/>
              </w:rPr>
            </w:pPr>
            <w:r w:rsidRPr="0076534C">
              <w:rPr>
                <w:b/>
                <w:sz w:val="20"/>
                <w:szCs w:val="20"/>
              </w:rPr>
              <w:t>Area</w:t>
            </w:r>
            <w:r w:rsidR="0009669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6946" w:type="dxa"/>
          </w:tcPr>
          <w:p w:rsidR="00726866" w:rsidRPr="0076534C" w:rsidRDefault="0076534C" w:rsidP="006056A8">
            <w:pPr>
              <w:spacing w:after="120"/>
              <w:rPr>
                <w:b/>
                <w:sz w:val="20"/>
                <w:szCs w:val="20"/>
              </w:rPr>
            </w:pPr>
            <w:r w:rsidRPr="0076534C">
              <w:rPr>
                <w:b/>
                <w:sz w:val="20"/>
                <w:szCs w:val="20"/>
              </w:rPr>
              <w:t>Scope</w:t>
            </w:r>
          </w:p>
        </w:tc>
      </w:tr>
      <w:tr w:rsidR="00726866" w:rsidTr="00AC1EEC">
        <w:tc>
          <w:tcPr>
            <w:tcW w:w="2263" w:type="dxa"/>
          </w:tcPr>
          <w:p w:rsidR="00726866" w:rsidRPr="00414375" w:rsidRDefault="00414375" w:rsidP="006056A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Definitions</w:t>
            </w:r>
            <w:r w:rsidR="00763F88">
              <w:rPr>
                <w:sz w:val="20"/>
                <w:szCs w:val="20"/>
              </w:rPr>
              <w:t xml:space="preserve"> and References</w:t>
            </w:r>
          </w:p>
        </w:tc>
        <w:tc>
          <w:tcPr>
            <w:tcW w:w="6946" w:type="dxa"/>
          </w:tcPr>
          <w:p w:rsidR="00726866" w:rsidRPr="00414375" w:rsidRDefault="007F480F" w:rsidP="006056A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</w:t>
            </w:r>
            <w:r w:rsidR="00414375">
              <w:rPr>
                <w:sz w:val="20"/>
                <w:szCs w:val="20"/>
              </w:rPr>
              <w:t xml:space="preserve"> what constitutes an alarm</w:t>
            </w:r>
            <w:r w:rsidR="00CF2077">
              <w:rPr>
                <w:sz w:val="20"/>
                <w:szCs w:val="20"/>
              </w:rPr>
              <w:t xml:space="preserve"> and should be</w:t>
            </w:r>
            <w:r>
              <w:rPr>
                <w:sz w:val="20"/>
                <w:szCs w:val="20"/>
              </w:rPr>
              <w:t xml:space="preserve"> covered by the philosophy</w:t>
            </w:r>
            <w:r w:rsidR="000E6CA6">
              <w:rPr>
                <w:sz w:val="20"/>
                <w:szCs w:val="20"/>
              </w:rPr>
              <w:t xml:space="preserve"> and details </w:t>
            </w:r>
            <w:r w:rsidR="00763F88">
              <w:rPr>
                <w:sz w:val="20"/>
                <w:szCs w:val="20"/>
              </w:rPr>
              <w:t>key documents that should be maintained as part of the lifecycle</w:t>
            </w:r>
          </w:p>
        </w:tc>
      </w:tr>
      <w:tr w:rsidR="00414375" w:rsidTr="00AC1EEC">
        <w:tc>
          <w:tcPr>
            <w:tcW w:w="2263" w:type="dxa"/>
          </w:tcPr>
          <w:p w:rsidR="00414375" w:rsidRPr="00414375" w:rsidRDefault="00414375" w:rsidP="006056A8">
            <w:pPr>
              <w:spacing w:after="120"/>
              <w:rPr>
                <w:sz w:val="20"/>
                <w:szCs w:val="20"/>
              </w:rPr>
            </w:pPr>
            <w:r w:rsidRPr="00414375">
              <w:rPr>
                <w:sz w:val="20"/>
                <w:szCs w:val="20"/>
              </w:rPr>
              <w:t>Roles and Responsibilities</w:t>
            </w:r>
          </w:p>
        </w:tc>
        <w:tc>
          <w:tcPr>
            <w:tcW w:w="6946" w:type="dxa"/>
          </w:tcPr>
          <w:p w:rsidR="00414375" w:rsidRPr="00414375" w:rsidRDefault="007F480F" w:rsidP="006056A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Outlines responsibilities</w:t>
            </w:r>
            <w:r w:rsidR="00414375" w:rsidRPr="00414375">
              <w:rPr>
                <w:sz w:val="20"/>
                <w:szCs w:val="20"/>
              </w:rPr>
              <w:t xml:space="preserve"> for approving and managing alarms</w:t>
            </w:r>
            <w:r w:rsidR="0056128D">
              <w:rPr>
                <w:sz w:val="20"/>
                <w:szCs w:val="20"/>
              </w:rPr>
              <w:t xml:space="preserve"> including the </w:t>
            </w:r>
            <w:r w:rsidR="000E6CA6">
              <w:rPr>
                <w:sz w:val="20"/>
                <w:szCs w:val="20"/>
              </w:rPr>
              <w:t>roles</w:t>
            </w:r>
            <w:r w:rsidR="0056128D">
              <w:rPr>
                <w:sz w:val="20"/>
                <w:szCs w:val="20"/>
              </w:rPr>
              <w:t xml:space="preserve"> of the</w:t>
            </w:r>
            <w:r w:rsidR="00763F88">
              <w:rPr>
                <w:sz w:val="20"/>
                <w:szCs w:val="20"/>
              </w:rPr>
              <w:t xml:space="preserve"> key </w:t>
            </w:r>
            <w:r w:rsidR="000E6CA6">
              <w:rPr>
                <w:sz w:val="20"/>
                <w:szCs w:val="20"/>
              </w:rPr>
              <w:t>alarm management committees</w:t>
            </w:r>
          </w:p>
        </w:tc>
      </w:tr>
      <w:tr w:rsidR="00414375" w:rsidTr="00AC1EEC">
        <w:tc>
          <w:tcPr>
            <w:tcW w:w="2263" w:type="dxa"/>
          </w:tcPr>
          <w:p w:rsidR="00414375" w:rsidRPr="0076534C" w:rsidRDefault="00414375" w:rsidP="006056A8">
            <w:pPr>
              <w:spacing w:after="120"/>
              <w:rPr>
                <w:sz w:val="20"/>
                <w:szCs w:val="20"/>
              </w:rPr>
            </w:pPr>
            <w:r w:rsidRPr="0076534C">
              <w:rPr>
                <w:sz w:val="20"/>
                <w:szCs w:val="20"/>
              </w:rPr>
              <w:t>Design Principles</w:t>
            </w:r>
            <w:r w:rsidR="007F480F" w:rsidRPr="0076534C">
              <w:rPr>
                <w:sz w:val="20"/>
                <w:szCs w:val="20"/>
              </w:rPr>
              <w:t xml:space="preserve"> and Design Guidance</w:t>
            </w:r>
          </w:p>
        </w:tc>
        <w:tc>
          <w:tcPr>
            <w:tcW w:w="6946" w:type="dxa"/>
          </w:tcPr>
          <w:p w:rsidR="00414375" w:rsidRPr="0076534C" w:rsidRDefault="000E6CA6" w:rsidP="006056A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6C4363">
              <w:rPr>
                <w:sz w:val="20"/>
                <w:szCs w:val="20"/>
              </w:rPr>
              <w:t>eneral design principles</w:t>
            </w:r>
            <w:r>
              <w:rPr>
                <w:sz w:val="20"/>
                <w:szCs w:val="20"/>
              </w:rPr>
              <w:t xml:space="preserve"> for alarms and </w:t>
            </w:r>
            <w:r w:rsidR="006056A8">
              <w:rPr>
                <w:sz w:val="20"/>
                <w:szCs w:val="20"/>
              </w:rPr>
              <w:t>identification methods and application of alarm states with guidance on the information alarms should provide to operators</w:t>
            </w:r>
            <w:r w:rsidR="006C4363">
              <w:rPr>
                <w:sz w:val="20"/>
                <w:szCs w:val="20"/>
              </w:rPr>
              <w:t xml:space="preserve"> </w:t>
            </w:r>
          </w:p>
        </w:tc>
      </w:tr>
      <w:tr w:rsidR="00414375" w:rsidTr="00AC1EEC">
        <w:tc>
          <w:tcPr>
            <w:tcW w:w="2263" w:type="dxa"/>
          </w:tcPr>
          <w:p w:rsidR="00414375" w:rsidRPr="0076534C" w:rsidRDefault="007F480F" w:rsidP="006056A8">
            <w:pPr>
              <w:spacing w:after="120"/>
              <w:rPr>
                <w:sz w:val="20"/>
                <w:szCs w:val="20"/>
              </w:rPr>
            </w:pPr>
            <w:r w:rsidRPr="0076534C">
              <w:rPr>
                <w:sz w:val="20"/>
                <w:szCs w:val="20"/>
              </w:rPr>
              <w:t>Alarm Setpoint Determination</w:t>
            </w:r>
          </w:p>
        </w:tc>
        <w:tc>
          <w:tcPr>
            <w:tcW w:w="6946" w:type="dxa"/>
          </w:tcPr>
          <w:p w:rsidR="00414375" w:rsidRPr="0076534C" w:rsidRDefault="006C4363" w:rsidP="006056A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Outlines how the setpoint values for alarms should be derived including the need to ensure adequate time for the operator to respond.</w:t>
            </w:r>
          </w:p>
        </w:tc>
      </w:tr>
      <w:tr w:rsidR="00414375" w:rsidTr="00AC1EEC">
        <w:tc>
          <w:tcPr>
            <w:tcW w:w="2263" w:type="dxa"/>
          </w:tcPr>
          <w:p w:rsidR="00414375" w:rsidRPr="0076534C" w:rsidRDefault="007F480F" w:rsidP="006056A8">
            <w:pPr>
              <w:spacing w:after="120"/>
              <w:rPr>
                <w:sz w:val="20"/>
                <w:szCs w:val="20"/>
              </w:rPr>
            </w:pPr>
            <w:r w:rsidRPr="0076534C">
              <w:rPr>
                <w:sz w:val="20"/>
                <w:szCs w:val="20"/>
              </w:rPr>
              <w:t>Prioritisation Method</w:t>
            </w:r>
          </w:p>
        </w:tc>
        <w:tc>
          <w:tcPr>
            <w:tcW w:w="6946" w:type="dxa"/>
          </w:tcPr>
          <w:p w:rsidR="00414375" w:rsidRPr="0076534C" w:rsidRDefault="0076534C" w:rsidP="006056A8">
            <w:pPr>
              <w:spacing w:after="120"/>
              <w:rPr>
                <w:sz w:val="20"/>
                <w:szCs w:val="20"/>
              </w:rPr>
            </w:pPr>
            <w:r w:rsidRPr="0076534C">
              <w:rPr>
                <w:sz w:val="20"/>
                <w:szCs w:val="20"/>
              </w:rPr>
              <w:t>Details how priorities are established for alarms including risk as</w:t>
            </w:r>
            <w:r w:rsidR="00763F88">
              <w:rPr>
                <w:sz w:val="20"/>
                <w:szCs w:val="20"/>
              </w:rPr>
              <w:t>ses</w:t>
            </w:r>
            <w:r w:rsidR="00802476">
              <w:rPr>
                <w:sz w:val="20"/>
                <w:szCs w:val="20"/>
              </w:rPr>
              <w:t xml:space="preserve">sments of the implications of alarmed events and the criticality </w:t>
            </w:r>
            <w:r w:rsidR="000E6CA6">
              <w:rPr>
                <w:sz w:val="20"/>
                <w:szCs w:val="20"/>
              </w:rPr>
              <w:t>of different alarms</w:t>
            </w:r>
          </w:p>
        </w:tc>
      </w:tr>
      <w:tr w:rsidR="00414375" w:rsidTr="00AC1EEC">
        <w:tc>
          <w:tcPr>
            <w:tcW w:w="2263" w:type="dxa"/>
          </w:tcPr>
          <w:p w:rsidR="00414375" w:rsidRPr="0076534C" w:rsidRDefault="007F480F" w:rsidP="006056A8">
            <w:pPr>
              <w:spacing w:after="120"/>
              <w:rPr>
                <w:sz w:val="20"/>
                <w:szCs w:val="20"/>
              </w:rPr>
            </w:pPr>
            <w:r w:rsidRPr="0076534C">
              <w:rPr>
                <w:sz w:val="20"/>
                <w:szCs w:val="20"/>
              </w:rPr>
              <w:t>Rationalisation</w:t>
            </w:r>
            <w:r w:rsidR="00763F88">
              <w:rPr>
                <w:sz w:val="20"/>
                <w:szCs w:val="20"/>
              </w:rPr>
              <w:t xml:space="preserve"> and Maintenance</w:t>
            </w:r>
          </w:p>
        </w:tc>
        <w:tc>
          <w:tcPr>
            <w:tcW w:w="6946" w:type="dxa"/>
          </w:tcPr>
          <w:p w:rsidR="00414375" w:rsidRPr="0076534C" w:rsidRDefault="000E6CA6" w:rsidP="006056A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Outlines p</w:t>
            </w:r>
            <w:r w:rsidR="0076534C" w:rsidRPr="0076534C">
              <w:rPr>
                <w:sz w:val="20"/>
                <w:szCs w:val="20"/>
              </w:rPr>
              <w:t xml:space="preserve">rocess for which existing </w:t>
            </w:r>
            <w:r w:rsidR="0076534C">
              <w:rPr>
                <w:sz w:val="20"/>
                <w:szCs w:val="20"/>
              </w:rPr>
              <w:t xml:space="preserve">and new alarms are </w:t>
            </w:r>
            <w:r w:rsidR="00E415F9">
              <w:rPr>
                <w:sz w:val="20"/>
                <w:szCs w:val="20"/>
              </w:rPr>
              <w:t>review, justified and docume</w:t>
            </w:r>
            <w:r w:rsidR="0056128D">
              <w:rPr>
                <w:sz w:val="20"/>
                <w:szCs w:val="20"/>
              </w:rPr>
              <w:t>nted i</w:t>
            </w:r>
            <w:r w:rsidR="00E415F9">
              <w:rPr>
                <w:sz w:val="20"/>
                <w:szCs w:val="20"/>
              </w:rPr>
              <w:t>n the Master Database in line with the philosophy</w:t>
            </w:r>
          </w:p>
        </w:tc>
      </w:tr>
      <w:tr w:rsidR="00414375" w:rsidTr="00AC1EEC">
        <w:tc>
          <w:tcPr>
            <w:tcW w:w="2263" w:type="dxa"/>
          </w:tcPr>
          <w:p w:rsidR="00414375" w:rsidRPr="0076534C" w:rsidRDefault="007F480F" w:rsidP="006056A8">
            <w:pPr>
              <w:spacing w:after="120"/>
              <w:rPr>
                <w:sz w:val="20"/>
                <w:szCs w:val="20"/>
              </w:rPr>
            </w:pPr>
            <w:r w:rsidRPr="0076534C">
              <w:rPr>
                <w:sz w:val="20"/>
                <w:szCs w:val="20"/>
              </w:rPr>
              <w:t>Response Procedures</w:t>
            </w:r>
          </w:p>
        </w:tc>
        <w:tc>
          <w:tcPr>
            <w:tcW w:w="6946" w:type="dxa"/>
          </w:tcPr>
          <w:p w:rsidR="00414375" w:rsidRPr="0076534C" w:rsidRDefault="0056128D" w:rsidP="006056A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the</w:t>
            </w:r>
            <w:r w:rsidR="00E415F9">
              <w:rPr>
                <w:sz w:val="20"/>
                <w:szCs w:val="20"/>
              </w:rPr>
              <w:t xml:space="preserve"> response procedures required for each alarm type including during abnormal conditions</w:t>
            </w:r>
            <w:r>
              <w:rPr>
                <w:sz w:val="20"/>
                <w:szCs w:val="20"/>
              </w:rPr>
              <w:t>.  These procedures/guidance notes will be stored on a separate system</w:t>
            </w:r>
          </w:p>
        </w:tc>
      </w:tr>
      <w:tr w:rsidR="007F480F" w:rsidTr="00AC1EEC">
        <w:tc>
          <w:tcPr>
            <w:tcW w:w="2263" w:type="dxa"/>
          </w:tcPr>
          <w:p w:rsidR="007F480F" w:rsidRPr="0076534C" w:rsidRDefault="007F480F" w:rsidP="006056A8">
            <w:pPr>
              <w:spacing w:after="120"/>
              <w:rPr>
                <w:sz w:val="20"/>
                <w:szCs w:val="20"/>
              </w:rPr>
            </w:pPr>
            <w:r w:rsidRPr="0076534C">
              <w:rPr>
                <w:sz w:val="20"/>
                <w:szCs w:val="20"/>
              </w:rPr>
              <w:t>Training</w:t>
            </w:r>
          </w:p>
        </w:tc>
        <w:tc>
          <w:tcPr>
            <w:tcW w:w="6946" w:type="dxa"/>
          </w:tcPr>
          <w:p w:rsidR="007F480F" w:rsidRPr="0076534C" w:rsidRDefault="00EB152B" w:rsidP="006056A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Training </w:t>
            </w:r>
            <w:r w:rsidR="006056A8">
              <w:rPr>
                <w:sz w:val="20"/>
                <w:szCs w:val="20"/>
              </w:rPr>
              <w:t xml:space="preserve">is required </w:t>
            </w:r>
            <w:r>
              <w:rPr>
                <w:sz w:val="20"/>
                <w:szCs w:val="20"/>
              </w:rPr>
              <w:t>for control room operators and those using substation HMIs</w:t>
            </w:r>
            <w:r w:rsidR="006056A8">
              <w:rPr>
                <w:sz w:val="20"/>
                <w:szCs w:val="20"/>
              </w:rPr>
              <w:t xml:space="preserve"> to ensure operators know the correct procedures for responding to an alarm</w:t>
            </w:r>
          </w:p>
        </w:tc>
      </w:tr>
      <w:tr w:rsidR="007F480F" w:rsidTr="00AC1EEC">
        <w:tc>
          <w:tcPr>
            <w:tcW w:w="2263" w:type="dxa"/>
          </w:tcPr>
          <w:p w:rsidR="007F480F" w:rsidRPr="0076534C" w:rsidRDefault="007F480F" w:rsidP="006056A8">
            <w:pPr>
              <w:spacing w:after="120"/>
              <w:rPr>
                <w:sz w:val="20"/>
                <w:szCs w:val="20"/>
              </w:rPr>
            </w:pPr>
            <w:r w:rsidRPr="0076534C">
              <w:rPr>
                <w:sz w:val="20"/>
                <w:szCs w:val="20"/>
              </w:rPr>
              <w:t>Shelving and Suppression</w:t>
            </w:r>
          </w:p>
        </w:tc>
        <w:tc>
          <w:tcPr>
            <w:tcW w:w="6946" w:type="dxa"/>
          </w:tcPr>
          <w:p w:rsidR="007F480F" w:rsidRPr="0076534C" w:rsidRDefault="00EB152B" w:rsidP="006056A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Shelving is the temporary disablement of an alarm whereas suppression is usually an automatic function designed to reduce alarm flooding.  Clear rules are needed to ensure </w:t>
            </w:r>
            <w:r w:rsidR="00096691">
              <w:rPr>
                <w:sz w:val="20"/>
                <w:szCs w:val="20"/>
              </w:rPr>
              <w:t>the safe management of shelved/suppressed alarms</w:t>
            </w:r>
          </w:p>
        </w:tc>
      </w:tr>
      <w:tr w:rsidR="007F480F" w:rsidTr="00AC1EEC">
        <w:tc>
          <w:tcPr>
            <w:tcW w:w="2263" w:type="dxa"/>
          </w:tcPr>
          <w:p w:rsidR="007F480F" w:rsidRPr="0076534C" w:rsidRDefault="007F480F" w:rsidP="006056A8">
            <w:pPr>
              <w:spacing w:after="120"/>
              <w:rPr>
                <w:sz w:val="20"/>
                <w:szCs w:val="20"/>
              </w:rPr>
            </w:pPr>
            <w:r w:rsidRPr="0076534C">
              <w:rPr>
                <w:sz w:val="20"/>
                <w:szCs w:val="20"/>
              </w:rPr>
              <w:t>Management of Change</w:t>
            </w:r>
          </w:p>
        </w:tc>
        <w:tc>
          <w:tcPr>
            <w:tcW w:w="6946" w:type="dxa"/>
          </w:tcPr>
          <w:p w:rsidR="007F480F" w:rsidRPr="0076534C" w:rsidRDefault="00465E6D" w:rsidP="006056A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of change is a separate </w:t>
            </w:r>
            <w:r w:rsidR="00763F88">
              <w:rPr>
                <w:sz w:val="20"/>
                <w:szCs w:val="20"/>
              </w:rPr>
              <w:t>stage of the alarm lifecycle covering requirements and approval for addition of new alarms and modification to existing alarm properties</w:t>
            </w:r>
          </w:p>
        </w:tc>
      </w:tr>
    </w:tbl>
    <w:p w:rsidR="006056A8" w:rsidRDefault="006056A8" w:rsidP="00CA6C4A">
      <w:pPr>
        <w:rPr>
          <w:b/>
        </w:rPr>
      </w:pPr>
    </w:p>
    <w:p w:rsidR="001F11A3" w:rsidRDefault="001F11A3" w:rsidP="00CA6C4A">
      <w:pPr>
        <w:rPr>
          <w:b/>
        </w:rPr>
      </w:pPr>
      <w:r w:rsidRPr="001F11A3">
        <w:rPr>
          <w:b/>
        </w:rPr>
        <w:t>How DGA Can Help</w:t>
      </w:r>
      <w:r w:rsidR="00071F17">
        <w:rPr>
          <w:b/>
        </w:rPr>
        <w:t xml:space="preserve"> Network Businesses</w:t>
      </w:r>
      <w:r w:rsidRPr="001F11A3">
        <w:rPr>
          <w:b/>
        </w:rPr>
        <w:t>?</w:t>
      </w:r>
    </w:p>
    <w:p w:rsidR="00637761" w:rsidRDefault="00726866" w:rsidP="00CA6C4A">
      <w:r>
        <w:t>DGA Co</w:t>
      </w:r>
      <w:r w:rsidRPr="00726866">
        <w:t>nsulting</w:t>
      </w:r>
      <w:r w:rsidR="00096691">
        <w:t xml:space="preserve"> can</w:t>
      </w:r>
      <w:r>
        <w:t xml:space="preserve"> work </w:t>
      </w:r>
      <w:r w:rsidR="007F480F">
        <w:t xml:space="preserve">closely </w:t>
      </w:r>
      <w:r>
        <w:t xml:space="preserve">with network businesses to </w:t>
      </w:r>
      <w:r w:rsidR="00714FE5">
        <w:t xml:space="preserve">understand their </w:t>
      </w:r>
      <w:r w:rsidR="007F480F">
        <w:t xml:space="preserve">current operating practices, philosophy and issues faced in the management of alarms.  </w:t>
      </w:r>
      <w:r w:rsidR="00B37137">
        <w:t>Our role</w:t>
      </w:r>
      <w:r w:rsidR="007F480F">
        <w:t xml:space="preserve"> c</w:t>
      </w:r>
      <w:r w:rsidR="00B37137">
        <w:t>an include</w:t>
      </w:r>
      <w:r w:rsidR="007F480F">
        <w:t xml:space="preserve"> </w:t>
      </w:r>
      <w:r w:rsidR="00A512E4">
        <w:t>creat</w:t>
      </w:r>
      <w:r w:rsidR="00B37137">
        <w:t>ing</w:t>
      </w:r>
      <w:r w:rsidR="007F480F">
        <w:t>/revis</w:t>
      </w:r>
      <w:r w:rsidR="00B37137">
        <w:t>ing</w:t>
      </w:r>
      <w:r w:rsidR="007F480F">
        <w:t xml:space="preserve"> the alarm management philosophy and mak</w:t>
      </w:r>
      <w:r w:rsidR="00B37137">
        <w:t>ing</w:t>
      </w:r>
      <w:r w:rsidR="007F480F">
        <w:t xml:space="preserve"> recommendations on how current practice </w:t>
      </w:r>
      <w:r w:rsidR="003A697C">
        <w:t>can</w:t>
      </w:r>
      <w:r w:rsidR="007F480F">
        <w:t xml:space="preserve"> be </w:t>
      </w:r>
      <w:r w:rsidR="003A697C">
        <w:t>modified to align</w:t>
      </w:r>
      <w:r w:rsidR="007F480F">
        <w:t xml:space="preserve"> with the ANSI Standard. </w:t>
      </w:r>
      <w:r w:rsidR="00B37137">
        <w:t xml:space="preserve">In addition, DGA Consulting </w:t>
      </w:r>
      <w:r w:rsidR="00A512E4">
        <w:t>can</w:t>
      </w:r>
      <w:r w:rsidR="00AA1454">
        <w:t xml:space="preserve"> </w:t>
      </w:r>
      <w:r w:rsidR="00B37137">
        <w:t>d</w:t>
      </w:r>
      <w:r w:rsidR="00A512E4">
        <w:t>evelop detailed alarm management procedures if they do not already exist.</w:t>
      </w:r>
    </w:p>
    <w:p w:rsidR="007F480F" w:rsidRPr="00E32D4A" w:rsidRDefault="007F480F" w:rsidP="00CA6C4A">
      <w:pPr>
        <w:rPr>
          <w:b/>
        </w:rPr>
      </w:pPr>
      <w:r w:rsidRPr="00E32D4A">
        <w:rPr>
          <w:b/>
        </w:rPr>
        <w:t>Benefits of Working with DGA Consulting</w:t>
      </w:r>
      <w:bookmarkStart w:id="0" w:name="_GoBack"/>
      <w:bookmarkEnd w:id="0"/>
    </w:p>
    <w:p w:rsidR="007B5496" w:rsidRPr="00E32D4A" w:rsidRDefault="007B5496" w:rsidP="007B5496">
      <w:pPr>
        <w:pStyle w:val="ListParagraph"/>
        <w:numPr>
          <w:ilvl w:val="0"/>
          <w:numId w:val="4"/>
        </w:numPr>
      </w:pPr>
      <w:r w:rsidRPr="00E32D4A">
        <w:t>Practical understandi</w:t>
      </w:r>
      <w:r w:rsidR="005E3CD0" w:rsidRPr="00E32D4A">
        <w:t>ng of how alarms are applied</w:t>
      </w:r>
      <w:r w:rsidRPr="00E32D4A">
        <w:t xml:space="preserve"> in the control room</w:t>
      </w:r>
      <w:r w:rsidR="00E32D4A">
        <w:t>;</w:t>
      </w:r>
    </w:p>
    <w:p w:rsidR="003A697C" w:rsidRPr="00E32D4A" w:rsidRDefault="003A697C" w:rsidP="003C38FD">
      <w:pPr>
        <w:keepLines/>
        <w:numPr>
          <w:ilvl w:val="0"/>
          <w:numId w:val="5"/>
        </w:numPr>
        <w:spacing w:before="120" w:after="0" w:line="250" w:lineRule="auto"/>
        <w:ind w:left="714" w:right="11" w:hanging="357"/>
        <w:jc w:val="both"/>
      </w:pPr>
      <w:r w:rsidRPr="00E32D4A">
        <w:t>Detailed understanding of best practice on the management of alarms</w:t>
      </w:r>
      <w:r w:rsidR="00E32D4A">
        <w:t>;</w:t>
      </w:r>
    </w:p>
    <w:p w:rsidR="003A697C" w:rsidRPr="00E32D4A" w:rsidRDefault="003A697C" w:rsidP="003C38FD">
      <w:pPr>
        <w:keepLines/>
        <w:numPr>
          <w:ilvl w:val="0"/>
          <w:numId w:val="5"/>
        </w:numPr>
        <w:spacing w:before="120" w:after="0" w:line="250" w:lineRule="auto"/>
        <w:ind w:left="714" w:right="11" w:hanging="357"/>
        <w:jc w:val="both"/>
      </w:pPr>
      <w:r w:rsidRPr="00E32D4A">
        <w:t xml:space="preserve">Comprehensive knowledge of </w:t>
      </w:r>
      <w:r w:rsidR="00F8095C">
        <w:t>OT systems</w:t>
      </w:r>
      <w:r w:rsidR="00F8095C" w:rsidRPr="00E32D4A">
        <w:t xml:space="preserve"> </w:t>
      </w:r>
      <w:r w:rsidRPr="00E32D4A">
        <w:t>used to generate alarms</w:t>
      </w:r>
      <w:r w:rsidR="00E32D4A">
        <w:t>; and</w:t>
      </w:r>
    </w:p>
    <w:p w:rsidR="00292910" w:rsidRPr="00E32D4A" w:rsidRDefault="005E3CD0" w:rsidP="003C38FD">
      <w:pPr>
        <w:keepLines/>
        <w:numPr>
          <w:ilvl w:val="0"/>
          <w:numId w:val="5"/>
        </w:numPr>
        <w:spacing w:before="120" w:after="0" w:line="250" w:lineRule="auto"/>
        <w:ind w:left="714" w:right="11" w:hanging="357"/>
        <w:jc w:val="both"/>
      </w:pPr>
      <w:r w:rsidRPr="00E32D4A">
        <w:t>Consultants experi</w:t>
      </w:r>
      <w:r w:rsidR="003E1C08" w:rsidRPr="00E32D4A">
        <w:t xml:space="preserve">enced in collaborative reviews of OT policies </w:t>
      </w:r>
      <w:r w:rsidR="00142521">
        <w:t>and maturity models</w:t>
      </w:r>
    </w:p>
    <w:sectPr w:rsidR="00292910" w:rsidRPr="00E32D4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E6F" w:rsidRDefault="00B82E6F" w:rsidP="003E1C08">
      <w:pPr>
        <w:spacing w:after="0" w:line="240" w:lineRule="auto"/>
      </w:pPr>
      <w:r>
        <w:separator/>
      </w:r>
    </w:p>
  </w:endnote>
  <w:endnote w:type="continuationSeparator" w:id="0">
    <w:p w:rsidR="00B82E6F" w:rsidRDefault="00B82E6F" w:rsidP="003E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E6F" w:rsidRDefault="00B82E6F" w:rsidP="003E1C08">
      <w:pPr>
        <w:spacing w:after="0" w:line="240" w:lineRule="auto"/>
      </w:pPr>
      <w:r>
        <w:separator/>
      </w:r>
    </w:p>
  </w:footnote>
  <w:footnote w:type="continuationSeparator" w:id="0">
    <w:p w:rsidR="00B82E6F" w:rsidRDefault="00B82E6F" w:rsidP="003E1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C08" w:rsidRDefault="003E1C08">
    <w:pPr>
      <w:pStyle w:val="Header"/>
    </w:pPr>
    <w:r>
      <w:rPr>
        <w:noProof/>
        <w:sz w:val="18"/>
        <w:szCs w:val="18"/>
        <w:lang w:eastAsia="en-AU"/>
      </w:rPr>
      <w:drawing>
        <wp:inline distT="0" distB="0" distL="0" distR="0" wp14:anchorId="27E7E7FB" wp14:editId="06BB51D8">
          <wp:extent cx="1580400" cy="435600"/>
          <wp:effectExtent l="0" t="0" r="1270" b="3175"/>
          <wp:docPr id="9" name="Picture 9" descr="smal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mall_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4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1C08" w:rsidRDefault="003E1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9EC"/>
    <w:multiLevelType w:val="hybridMultilevel"/>
    <w:tmpl w:val="1748922A"/>
    <w:lvl w:ilvl="0" w:tplc="C47ECD1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7C64"/>
    <w:multiLevelType w:val="hybridMultilevel"/>
    <w:tmpl w:val="98CAE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C5A7C"/>
    <w:multiLevelType w:val="hybridMultilevel"/>
    <w:tmpl w:val="32C4DC04"/>
    <w:lvl w:ilvl="0" w:tplc="219A8338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7283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3240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AAB0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DEA0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CA42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A4EB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67B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0CBE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C9334F"/>
    <w:multiLevelType w:val="hybridMultilevel"/>
    <w:tmpl w:val="428C6D9A"/>
    <w:lvl w:ilvl="0" w:tplc="0C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7283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3240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AAB0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DEA0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CA42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A4EB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67B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0CBE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3F1B51"/>
    <w:multiLevelType w:val="hybridMultilevel"/>
    <w:tmpl w:val="462C82F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10"/>
    <w:rsid w:val="00071F17"/>
    <w:rsid w:val="000807F5"/>
    <w:rsid w:val="00080BB1"/>
    <w:rsid w:val="00096691"/>
    <w:rsid w:val="000B38C0"/>
    <w:rsid w:val="000E6CA6"/>
    <w:rsid w:val="001125E2"/>
    <w:rsid w:val="00125DEE"/>
    <w:rsid w:val="00142521"/>
    <w:rsid w:val="00161C35"/>
    <w:rsid w:val="001E4E28"/>
    <w:rsid w:val="001F11A3"/>
    <w:rsid w:val="00292910"/>
    <w:rsid w:val="002B426E"/>
    <w:rsid w:val="002E3F3B"/>
    <w:rsid w:val="003A4784"/>
    <w:rsid w:val="003A697C"/>
    <w:rsid w:val="003C38FD"/>
    <w:rsid w:val="003E1C08"/>
    <w:rsid w:val="00414375"/>
    <w:rsid w:val="00456046"/>
    <w:rsid w:val="004648F4"/>
    <w:rsid w:val="00465E6D"/>
    <w:rsid w:val="004A5F07"/>
    <w:rsid w:val="0056128D"/>
    <w:rsid w:val="00595D55"/>
    <w:rsid w:val="005B09FC"/>
    <w:rsid w:val="005E3CD0"/>
    <w:rsid w:val="005E6648"/>
    <w:rsid w:val="006056A8"/>
    <w:rsid w:val="00637761"/>
    <w:rsid w:val="006B1CFF"/>
    <w:rsid w:val="006B76FC"/>
    <w:rsid w:val="006C4363"/>
    <w:rsid w:val="00714FE5"/>
    <w:rsid w:val="00726866"/>
    <w:rsid w:val="00763F88"/>
    <w:rsid w:val="0076534C"/>
    <w:rsid w:val="00781960"/>
    <w:rsid w:val="007B5496"/>
    <w:rsid w:val="007F480F"/>
    <w:rsid w:val="00802476"/>
    <w:rsid w:val="00833CAA"/>
    <w:rsid w:val="00871CB3"/>
    <w:rsid w:val="008B69D3"/>
    <w:rsid w:val="0097407A"/>
    <w:rsid w:val="00A512E4"/>
    <w:rsid w:val="00A61DE0"/>
    <w:rsid w:val="00AA1454"/>
    <w:rsid w:val="00AC1EEC"/>
    <w:rsid w:val="00AE1B75"/>
    <w:rsid w:val="00B37137"/>
    <w:rsid w:val="00B6321F"/>
    <w:rsid w:val="00B82E6F"/>
    <w:rsid w:val="00B86410"/>
    <w:rsid w:val="00BB1C61"/>
    <w:rsid w:val="00C12A22"/>
    <w:rsid w:val="00C95C62"/>
    <w:rsid w:val="00CA6C4A"/>
    <w:rsid w:val="00CF2077"/>
    <w:rsid w:val="00D20C02"/>
    <w:rsid w:val="00D40B9B"/>
    <w:rsid w:val="00E32D4A"/>
    <w:rsid w:val="00E415F9"/>
    <w:rsid w:val="00E63898"/>
    <w:rsid w:val="00EB152B"/>
    <w:rsid w:val="00F175D9"/>
    <w:rsid w:val="00F6208B"/>
    <w:rsid w:val="00F8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BD55"/>
  <w15:chartTrackingRefBased/>
  <w15:docId w15:val="{CD7840B7-E44C-410E-851D-42393591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C62"/>
    <w:pPr>
      <w:ind w:left="720"/>
      <w:contextualSpacing/>
    </w:pPr>
  </w:style>
  <w:style w:type="paragraph" w:styleId="ListBullet">
    <w:name w:val="List Bullet"/>
    <w:basedOn w:val="Normal"/>
    <w:rsid w:val="000807F5"/>
    <w:pPr>
      <w:keepLines/>
      <w:numPr>
        <w:numId w:val="3"/>
      </w:numPr>
      <w:spacing w:before="120" w:after="0" w:line="276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table" w:styleId="TableGrid">
    <w:name w:val="Table Grid"/>
    <w:basedOn w:val="TableNormal"/>
    <w:uiPriority w:val="39"/>
    <w:rsid w:val="0072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1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08"/>
  </w:style>
  <w:style w:type="paragraph" w:styleId="Footer">
    <w:name w:val="footer"/>
    <w:basedOn w:val="Normal"/>
    <w:link w:val="FooterChar"/>
    <w:uiPriority w:val="99"/>
    <w:unhideWhenUsed/>
    <w:rsid w:val="003E1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08"/>
  </w:style>
  <w:style w:type="paragraph" w:styleId="BalloonText">
    <w:name w:val="Balloon Text"/>
    <w:basedOn w:val="Normal"/>
    <w:link w:val="BalloonTextChar"/>
    <w:uiPriority w:val="99"/>
    <w:semiHidden/>
    <w:unhideWhenUsed/>
    <w:rsid w:val="0060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A8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7407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7ABB.D48F9E3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1FBE-521A-4492-BE67-EEA5BA70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Lenton</dc:creator>
  <cp:keywords/>
  <dc:description/>
  <cp:lastModifiedBy>David Lenton</cp:lastModifiedBy>
  <cp:revision>3</cp:revision>
  <cp:lastPrinted>2017-11-02T00:40:00Z</cp:lastPrinted>
  <dcterms:created xsi:type="dcterms:W3CDTF">2017-11-02T00:03:00Z</dcterms:created>
  <dcterms:modified xsi:type="dcterms:W3CDTF">2017-11-02T07:21:00Z</dcterms:modified>
</cp:coreProperties>
</file>